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696B7186" w:rsidR="00047AFB" w:rsidRPr="00790714" w:rsidRDefault="00047AFB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Prace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Naukowe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Uniwersytetu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Ekonomicznego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we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Wrocławiu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Research Papers of Wro</w:t>
      </w:r>
      <w:r w:rsidRP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</w:t>
      </w:r>
      <w:r w:rsid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l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aw 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University of Economics </w:t>
      </w:r>
      <w:r w:rsidR="009A0D16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and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Business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>ISSN 2392-0041</w:t>
      </w:r>
    </w:p>
    <w:p w14:paraId="62FE9221" w14:textId="732B705E" w:rsidR="00047AFB" w:rsidRPr="005141FD" w:rsidRDefault="009671BD" w:rsidP="003C34F6">
      <w:pPr>
        <w:pStyle w:val="Tytuartykulu"/>
        <w:spacing w:before="360"/>
        <w:rPr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295888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430" cy="641350"/>
            <wp:effectExtent l="0" t="0" r="7620" b="6350"/>
            <wp:wrapSquare wrapText="bothSides"/>
            <wp:docPr id="2" name="Obraz 2" descr="Obraz zawierający tekst, zewnętrzne, tł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ewnętrzne, tłum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5141FD">
        <w:rPr>
          <w:noProof/>
          <w:szCs w:val="28"/>
          <w:lang w:val="en-US"/>
        </w:rPr>
        <w:t xml:space="preserve">Article Title Article Title Article </w:t>
      </w:r>
      <w:r w:rsidR="005141FD"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Heading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FootnoteReference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Heading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Heading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Heading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Heading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Heading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PlainTable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098AAF5B" w14:textId="77D31FDC" w:rsidR="004170EE" w:rsidRPr="00472E5F" w:rsidRDefault="00711441" w:rsidP="00C1184D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 xml:space="preserve">Microsoft Word’s built-in equation editor, </w:t>
      </w:r>
      <w:r w:rsidR="00472E5F">
        <w:rPr>
          <w:lang w:val="en-US"/>
        </w:rPr>
        <w:t>as shown in the example below:</w:t>
      </w:r>
    </w:p>
    <w:p w14:paraId="7CEABB3F" w14:textId="297C2502" w:rsidR="0007514A" w:rsidRPr="0007514A" w:rsidRDefault="00000000" w:rsidP="00DF0B04">
      <w:pPr>
        <w:pStyle w:val="Paragraph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="Cambria Math" w:hAnsi="Cambria Math" w:cs="Cambria Math"/>
                </w:rPr>
                <m:t>α</m:t>
              </m:r>
            </m:e>
          </m:func>
          <m:r>
            <w:rPr>
              <w:rFonts w:ascii="Cambria Math" w:eastAsia="Cambria Math" w:hAnsi="Cambria Math" w:cs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r>
                <w:rPr>
                  <w:rFonts w:ascii="Cambria Math" w:eastAsia="Cambria Math" w:hAnsi="Cambria Math" w:cs="Cambria Math"/>
                </w:rPr>
                <m:t>β</m:t>
              </m:r>
            </m:e>
          </m:func>
          <m:r>
            <w:rPr>
              <w:rFonts w:ascii="Cambria Math" w:eastAsia="Cambria Math" w:hAnsi="Cambria Math" w:cs="Cambria Math"/>
            </w:rPr>
            <m:t>=2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α+β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α-β</m:t>
                  </m:r>
                </m:e>
              </m:d>
            </m:e>
          </m:func>
        </m:oMath>
      </m:oMathPara>
    </w:p>
    <w:p w14:paraId="1AA47FD1" w14:textId="468D1AF6" w:rsidR="0007514A" w:rsidRPr="00472E5F" w:rsidRDefault="00472E5F" w:rsidP="00C1184D">
      <w:pPr>
        <w:pStyle w:val="Articleparagraph"/>
        <w:rPr>
          <w:lang w:val="en-US"/>
        </w:rPr>
      </w:pPr>
      <w:r w:rsidRPr="00472E5F">
        <w:rPr>
          <w:lang w:val="en-US"/>
        </w:rPr>
        <w:t>The same recommendation applies to inline mathematical symbol</w:t>
      </w:r>
      <w:r>
        <w:rPr>
          <w:lang w:val="en-US"/>
        </w:rPr>
        <w:t>s</w:t>
      </w:r>
      <w:r w:rsidRPr="00472E5F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="00357AF9"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="00357AF9"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Heading1"/>
      </w:pPr>
      <w:proofErr w:type="spellStart"/>
      <w:r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 xml:space="preserve">Confront the </w:t>
      </w:r>
      <w:r w:rsidR="009A2DC1" w:rsidRPr="009A2DC1">
        <w:rPr>
          <w:lang w:val="en-US"/>
        </w:rPr>
        <w:lastRenderedPageBreak/>
        <w:t>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Heading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yperlink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0" w:history="1">
        <w:r w:rsidR="00EB260F" w:rsidRPr="00DF675E">
          <w:rPr>
            <w:rStyle w:val="Hyperlink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yperlink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yperlink"/>
          <w:u w:val="none"/>
          <w:lang w:val="en-US"/>
        </w:rPr>
        <w:t xml:space="preserve"> </w:t>
      </w:r>
      <w:r w:rsidRPr="000E0C46">
        <w:rPr>
          <w:rStyle w:val="Hyperlink"/>
          <w:color w:val="000000" w:themeColor="text1"/>
          <w:u w:val="none"/>
          <w:lang w:val="en-US"/>
        </w:rPr>
        <w:t>M. C., Shao, L.</w:t>
      </w:r>
      <w:r w:rsidR="00573253">
        <w:rPr>
          <w:rStyle w:val="Hyperlink"/>
          <w:color w:val="000000" w:themeColor="text1"/>
          <w:u w:val="none"/>
          <w:lang w:val="en-US"/>
        </w:rPr>
        <w:t>,</w:t>
      </w:r>
      <w:r w:rsidR="00736114" w:rsidRPr="000E0C46">
        <w:rPr>
          <w:rStyle w:val="Hyperlink"/>
          <w:color w:val="000000" w:themeColor="text1"/>
          <w:u w:val="none"/>
          <w:lang w:val="en-US"/>
        </w:rPr>
        <w:t xml:space="preserve"> </w:t>
      </w:r>
      <w:r w:rsidR="00573253">
        <w:rPr>
          <w:rStyle w:val="Hyperlink"/>
          <w:color w:val="000000" w:themeColor="text1"/>
          <w:u w:val="none"/>
          <w:lang w:val="en-US"/>
        </w:rPr>
        <w:t>&amp;</w:t>
      </w:r>
      <w:r w:rsidR="00736114" w:rsidRPr="000E0C46">
        <w:rPr>
          <w:rStyle w:val="Hyperlink"/>
          <w:color w:val="000000" w:themeColor="text1"/>
          <w:u w:val="none"/>
          <w:lang w:val="en-US"/>
        </w:rPr>
        <w:t xml:space="preserve"> </w:t>
      </w:r>
      <w:r w:rsidRPr="000E0C46">
        <w:rPr>
          <w:rStyle w:val="Hyperlink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yperlink"/>
          <w:color w:val="000000" w:themeColor="text1"/>
          <w:u w:val="none"/>
          <w:lang w:val="en-US"/>
        </w:rPr>
        <w:t>.</w:t>
      </w:r>
      <w:r w:rsidRPr="000E0C46">
        <w:rPr>
          <w:rStyle w:val="Hyperlink"/>
          <w:color w:val="000000" w:themeColor="text1"/>
          <w:u w:val="none"/>
          <w:lang w:val="en-US"/>
        </w:rPr>
        <w:t xml:space="preserve"> </w:t>
      </w:r>
      <w:r w:rsidRPr="00736114">
        <w:rPr>
          <w:rStyle w:val="Hyperlink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>C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yperlink"/>
          <w:i/>
          <w:color w:val="000000" w:themeColor="text1"/>
          <w:u w:val="none"/>
          <w:lang w:val="en-US"/>
        </w:rPr>
        <w:t>B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yperlink"/>
          <w:color w:val="000000" w:themeColor="text1"/>
          <w:u w:val="none"/>
          <w:lang w:val="en-US"/>
        </w:rPr>
        <w:t>.</w:t>
      </w:r>
      <w:r w:rsidRPr="00736114">
        <w:rPr>
          <w:rStyle w:val="Hyperlink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4E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000F" w14:textId="77777777" w:rsidR="00DA251A" w:rsidRDefault="00DA251A" w:rsidP="00DC080E">
      <w:r>
        <w:separator/>
      </w:r>
    </w:p>
  </w:endnote>
  <w:endnote w:type="continuationSeparator" w:id="0">
    <w:p w14:paraId="059C89B3" w14:textId="77777777" w:rsidR="00DA251A" w:rsidRDefault="00DA251A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4CC5" w14:textId="77777777" w:rsidR="00DA251A" w:rsidRDefault="00DA251A" w:rsidP="00DC080E">
      <w:r>
        <w:separator/>
      </w:r>
    </w:p>
  </w:footnote>
  <w:footnote w:type="continuationSeparator" w:id="0">
    <w:p w14:paraId="6800D699" w14:textId="77777777" w:rsidR="00DA251A" w:rsidRDefault="00DA251A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wN7UwtDQwtTQ3MLJQ0lEKTi0uzszPAykwrAUAYmiKlywAAAA="/>
  </w:docVars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BE417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251A"/>
    <w:rsid w:val="00DA31C6"/>
    <w:rsid w:val="00DC080E"/>
    <w:rsid w:val="00DD2412"/>
    <w:rsid w:val="00DD43A2"/>
    <w:rsid w:val="00DF0B04"/>
    <w:rsid w:val="00DF675E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4C97"/>
  </w:style>
  <w:style w:type="paragraph" w:styleId="Heading1">
    <w:name w:val="heading 1"/>
    <w:basedOn w:val="Normal"/>
    <w:next w:val="Normal"/>
    <w:link w:val="Heading1Char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aliases w:val="Tytuliki"/>
    <w:basedOn w:val="Normal"/>
    <w:next w:val="Normal"/>
    <w:link w:val="Heading3Char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Subtitle">
    <w:name w:val="Subtitle"/>
    <w:basedOn w:val="Normal"/>
    <w:next w:val="Normal"/>
    <w:link w:val="SubtitleChar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0E"/>
  </w:style>
  <w:style w:type="paragraph" w:styleId="Footer">
    <w:name w:val="footer"/>
    <w:basedOn w:val="Normal"/>
    <w:link w:val="FooterChar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0E"/>
  </w:style>
  <w:style w:type="paragraph" w:styleId="FootnoteText">
    <w:name w:val="footnote text"/>
    <w:basedOn w:val="Normal"/>
    <w:link w:val="FootnoteTextChar"/>
    <w:uiPriority w:val="99"/>
    <w:semiHidden/>
    <w:unhideWhenUsed/>
    <w:rsid w:val="00281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F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F5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aliases w:val="Tytuliki Char"/>
    <w:basedOn w:val="DefaultParagraphFont"/>
    <w:link w:val="Heading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yperlink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"/>
    <w:next w:val="Normal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PlainTable2">
    <w:name w:val="Plain Table 2"/>
    <w:basedOn w:val="TableNormal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efaultParagraphFont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efaultParagraphFont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efaultParagraphFont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efaultParagraphFont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efaultParagraphFont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efaultParagraphFont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efaultParagraphFont"/>
    <w:link w:val="Abstract"/>
    <w:rsid w:val="00EF6F0A"/>
    <w:rPr>
      <w:b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F6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guides.vu.edu.au/apa-referencing/7FormatsAndExample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Joanna Dyczkowska</cp:lastModifiedBy>
  <cp:revision>2</cp:revision>
  <dcterms:created xsi:type="dcterms:W3CDTF">2023-11-21T21:31:00Z</dcterms:created>
  <dcterms:modified xsi:type="dcterms:W3CDTF">2023-11-21T21:31:00Z</dcterms:modified>
</cp:coreProperties>
</file>